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 w:rsidR="009C4B51">
        <w:rPr>
          <w:b/>
          <w:sz w:val="24"/>
        </w:rPr>
        <w:t xml:space="preserve">konkursu – </w:t>
      </w:r>
      <w:r w:rsidR="003D67B2" w:rsidRPr="003D67B2">
        <w:rPr>
          <w:b/>
          <w:sz w:val="24"/>
        </w:rPr>
        <w:t>"</w:t>
      </w:r>
      <w:r w:rsidR="00C27979">
        <w:rPr>
          <w:b/>
          <w:sz w:val="24"/>
        </w:rPr>
        <w:t>Funduszowy maj”</w:t>
      </w:r>
      <w:bookmarkStart w:id="0" w:name="_GoBack"/>
      <w:bookmarkEnd w:id="0"/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 xml:space="preserve">anych w dniach od </w:t>
      </w:r>
      <w:r w:rsidR="00882F86">
        <w:rPr>
          <w:sz w:val="24"/>
        </w:rPr>
        <w:t>18</w:t>
      </w:r>
      <w:r w:rsidR="009C4B51">
        <w:rPr>
          <w:sz w:val="24"/>
        </w:rPr>
        <w:t xml:space="preserve"> m</w:t>
      </w:r>
      <w:r w:rsidR="003752AF">
        <w:rPr>
          <w:sz w:val="24"/>
        </w:rPr>
        <w:t>aj</w:t>
      </w:r>
      <w:r w:rsidR="009C4B51">
        <w:rPr>
          <w:sz w:val="24"/>
        </w:rPr>
        <w:t>a</w:t>
      </w:r>
      <w:r>
        <w:rPr>
          <w:sz w:val="24"/>
        </w:rPr>
        <w:t xml:space="preserve"> 202</w:t>
      </w:r>
      <w:r w:rsidR="00882F86">
        <w:rPr>
          <w:sz w:val="24"/>
        </w:rPr>
        <w:t>6</w:t>
      </w:r>
      <w:r>
        <w:rPr>
          <w:sz w:val="24"/>
        </w:rPr>
        <w:t xml:space="preserve"> roku do </w:t>
      </w:r>
      <w:r w:rsidR="003752AF">
        <w:rPr>
          <w:sz w:val="24"/>
        </w:rPr>
        <w:t>3</w:t>
      </w:r>
      <w:r w:rsidR="00882F86">
        <w:rPr>
          <w:sz w:val="24"/>
        </w:rPr>
        <w:t>1</w:t>
      </w:r>
      <w:r w:rsidR="003752AF">
        <w:rPr>
          <w:sz w:val="24"/>
        </w:rPr>
        <w:t xml:space="preserve"> maja</w:t>
      </w:r>
      <w:r>
        <w:rPr>
          <w:sz w:val="24"/>
        </w:rPr>
        <w:t xml:space="preserve"> 202</w:t>
      </w:r>
      <w:r w:rsidR="00882F86">
        <w:rPr>
          <w:sz w:val="24"/>
        </w:rPr>
        <w:t>6</w:t>
      </w:r>
      <w:r>
        <w:rPr>
          <w:sz w:val="24"/>
        </w:rPr>
        <w:t xml:space="preserve"> roku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5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F87332" w:rsidRDefault="00614673" w:rsidP="003D67B2">
      <w:pPr>
        <w:pStyle w:val="Akapitzlist"/>
        <w:numPr>
          <w:ilvl w:val="0"/>
          <w:numId w:val="7"/>
        </w:numPr>
        <w:tabs>
          <w:tab w:val="left" w:pos="511"/>
        </w:tabs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  <w:r w:rsidR="009C04D1">
        <w:rPr>
          <w:sz w:val="24"/>
        </w:rPr>
        <w:t xml:space="preserve"> </w:t>
      </w:r>
      <w:r w:rsidRPr="009C04D1">
        <w:rPr>
          <w:sz w:val="24"/>
        </w:rPr>
        <w:t>Nagr</w:t>
      </w:r>
      <w:r w:rsidR="00F87332">
        <w:rPr>
          <w:sz w:val="24"/>
        </w:rPr>
        <w:t>odą w Konkursie dla zwycięzców będą pakiety złożone z następujących nagród (słuchacze zgłaszając się do konkursu na stronie internetowej Radia będą mogli napisać jakimi nagrodami są zainteresowani):</w:t>
      </w:r>
    </w:p>
    <w:p w:rsidR="00F87332" w:rsidRPr="00F87332" w:rsidRDefault="00F87332" w:rsidP="00F87332">
      <w:pPr>
        <w:pStyle w:val="Akapitzlist"/>
        <w:tabs>
          <w:tab w:val="left" w:pos="511"/>
        </w:tabs>
        <w:ind w:left="511" w:firstLine="0"/>
        <w:rPr>
          <w:sz w:val="24"/>
        </w:rPr>
      </w:pPr>
      <w:r>
        <w:rPr>
          <w:sz w:val="24"/>
        </w:rPr>
        <w:t xml:space="preserve">- </w:t>
      </w:r>
      <w:r w:rsidRPr="00F87332">
        <w:rPr>
          <w:sz w:val="24"/>
        </w:rPr>
        <w:t>Teatr Polski – 30 karnetów – wstęp na wybrane spektakle z repertuaru (oprócz gościnnych) – ważny przez rok</w:t>
      </w:r>
      <w:r>
        <w:rPr>
          <w:sz w:val="24"/>
        </w:rPr>
        <w:t>,</w:t>
      </w:r>
    </w:p>
    <w:p w:rsidR="00F87332" w:rsidRPr="00F87332" w:rsidRDefault="00F87332" w:rsidP="00F87332">
      <w:pPr>
        <w:pStyle w:val="Akapitzlist"/>
        <w:tabs>
          <w:tab w:val="left" w:pos="511"/>
        </w:tabs>
        <w:ind w:left="511"/>
        <w:rPr>
          <w:sz w:val="24"/>
        </w:rPr>
      </w:pPr>
      <w:r>
        <w:rPr>
          <w:sz w:val="24"/>
        </w:rPr>
        <w:tab/>
        <w:t xml:space="preserve">- </w:t>
      </w:r>
      <w:r w:rsidRPr="00F87332">
        <w:rPr>
          <w:sz w:val="24"/>
        </w:rPr>
        <w:t>Morskie Centrum Nauki – 30 wejściówek – na wystawę stałą</w:t>
      </w:r>
      <w:r>
        <w:rPr>
          <w:sz w:val="24"/>
        </w:rPr>
        <w:t>,</w:t>
      </w:r>
    </w:p>
    <w:p w:rsidR="00F87332" w:rsidRPr="00F87332" w:rsidRDefault="00F87332" w:rsidP="00F87332">
      <w:pPr>
        <w:pStyle w:val="Akapitzlist"/>
        <w:tabs>
          <w:tab w:val="left" w:pos="511"/>
        </w:tabs>
        <w:ind w:left="511"/>
        <w:rPr>
          <w:sz w:val="24"/>
        </w:rPr>
      </w:pPr>
      <w:r>
        <w:rPr>
          <w:sz w:val="24"/>
        </w:rPr>
        <w:tab/>
        <w:t xml:space="preserve">- </w:t>
      </w:r>
      <w:r w:rsidRPr="00F87332">
        <w:rPr>
          <w:sz w:val="24"/>
        </w:rPr>
        <w:t>Opera na Zamku – 30 karnetów wartości 150 zł każdy do wykorzystania przez 1 rok</w:t>
      </w:r>
      <w:r>
        <w:rPr>
          <w:sz w:val="24"/>
        </w:rPr>
        <w:t>,</w:t>
      </w:r>
    </w:p>
    <w:p w:rsidR="00F87332" w:rsidRPr="00F87332" w:rsidRDefault="00F87332" w:rsidP="00F87332">
      <w:pPr>
        <w:pStyle w:val="Akapitzlist"/>
        <w:tabs>
          <w:tab w:val="left" w:pos="511"/>
        </w:tabs>
        <w:ind w:left="511"/>
        <w:rPr>
          <w:sz w:val="24"/>
        </w:rPr>
      </w:pPr>
      <w:r>
        <w:rPr>
          <w:sz w:val="24"/>
        </w:rPr>
        <w:tab/>
        <w:t xml:space="preserve">- </w:t>
      </w:r>
      <w:r w:rsidRPr="00F87332">
        <w:rPr>
          <w:sz w:val="24"/>
        </w:rPr>
        <w:t>Muzeum Narodowe – 150 biletów rocznych do wszystkich oddziałów Muzeum – Bilet upoważnia do wielokrotnego wejścia w ciągu roku wraz z osoba towarzyszącą</w:t>
      </w:r>
      <w:r>
        <w:rPr>
          <w:sz w:val="24"/>
        </w:rPr>
        <w:t>,</w:t>
      </w:r>
    </w:p>
    <w:p w:rsidR="00F87332" w:rsidRDefault="00F87332" w:rsidP="00F87332">
      <w:pPr>
        <w:pStyle w:val="Akapitzlist"/>
        <w:tabs>
          <w:tab w:val="left" w:pos="511"/>
        </w:tabs>
        <w:ind w:left="511" w:firstLine="0"/>
        <w:rPr>
          <w:sz w:val="24"/>
        </w:rPr>
      </w:pPr>
      <w:r>
        <w:rPr>
          <w:sz w:val="24"/>
        </w:rPr>
        <w:t xml:space="preserve">- </w:t>
      </w:r>
      <w:r w:rsidRPr="00F87332">
        <w:rPr>
          <w:sz w:val="24"/>
        </w:rPr>
        <w:t>Ogrody Przelewice  – 30 biletów rocznych</w:t>
      </w:r>
      <w:r>
        <w:rPr>
          <w:sz w:val="24"/>
        </w:rPr>
        <w:t xml:space="preserve"> </w:t>
      </w:r>
      <w:r w:rsidRPr="00F87332">
        <w:rPr>
          <w:sz w:val="24"/>
        </w:rPr>
        <w:t>- zwiedzanie ogrodu, Pałacu i oranżerii. Bilet upoważnia do wielokrotnego wejścia w ciągu roku</w:t>
      </w:r>
      <w:r>
        <w:rPr>
          <w:sz w:val="24"/>
        </w:rPr>
        <w:t>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rPr>
          <w:sz w:val="24"/>
        </w:rPr>
      </w:pPr>
      <w:r>
        <w:rPr>
          <w:sz w:val="24"/>
        </w:rPr>
        <w:lastRenderedPageBreak/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rPr>
          <w:sz w:val="24"/>
        </w:rPr>
      </w:pPr>
      <w:r>
        <w:rPr>
          <w:sz w:val="24"/>
        </w:rPr>
        <w:t xml:space="preserve">Laureat otrzyma </w:t>
      </w:r>
      <w:r w:rsidR="00882F86">
        <w:rPr>
          <w:sz w:val="24"/>
        </w:rPr>
        <w:t xml:space="preserve">telefonicznie bądź emailem informacje o sposobie odbioru nagród. </w:t>
      </w:r>
    </w:p>
    <w:p w:rsidR="009C4B51" w:rsidRDefault="009C4B51" w:rsidP="009C4B51">
      <w:pPr>
        <w:pStyle w:val="Akapitzlist"/>
        <w:tabs>
          <w:tab w:val="left" w:pos="511"/>
        </w:tabs>
        <w:ind w:left="511" w:right="131" w:firstLine="0"/>
        <w:rPr>
          <w:sz w:val="24"/>
        </w:rPr>
      </w:pP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6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DA729B" w:rsidRPr="003752AF" w:rsidRDefault="00614673" w:rsidP="003752AF">
      <w:pPr>
        <w:pStyle w:val="Akapitzlist"/>
        <w:numPr>
          <w:ilvl w:val="0"/>
          <w:numId w:val="6"/>
        </w:numPr>
        <w:tabs>
          <w:tab w:val="left" w:pos="532"/>
        </w:tabs>
        <w:spacing w:before="1"/>
        <w:rPr>
          <w:sz w:val="24"/>
        </w:rPr>
      </w:pPr>
      <w:r w:rsidRPr="003752AF">
        <w:rPr>
          <w:sz w:val="24"/>
        </w:rPr>
        <w:t>Konkurs</w:t>
      </w:r>
      <w:r w:rsidRPr="003752AF">
        <w:rPr>
          <w:spacing w:val="38"/>
          <w:sz w:val="24"/>
        </w:rPr>
        <w:t xml:space="preserve">  </w:t>
      </w:r>
      <w:r w:rsidRPr="003752AF">
        <w:rPr>
          <w:sz w:val="24"/>
        </w:rPr>
        <w:t>ma</w:t>
      </w:r>
      <w:r w:rsidRPr="003752AF">
        <w:rPr>
          <w:spacing w:val="40"/>
          <w:sz w:val="24"/>
        </w:rPr>
        <w:t xml:space="preserve">  </w:t>
      </w:r>
      <w:r w:rsidR="00882F86">
        <w:rPr>
          <w:spacing w:val="40"/>
          <w:sz w:val="24"/>
        </w:rPr>
        <w:t>10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(słownie:</w:t>
      </w:r>
      <w:r w:rsidRPr="003752AF">
        <w:rPr>
          <w:spacing w:val="40"/>
          <w:sz w:val="24"/>
        </w:rPr>
        <w:t xml:space="preserve">  </w:t>
      </w:r>
      <w:r w:rsidR="00882F86">
        <w:rPr>
          <w:spacing w:val="40"/>
          <w:sz w:val="24"/>
        </w:rPr>
        <w:t>dziesięć</w:t>
      </w:r>
      <w:r w:rsidRPr="003752AF">
        <w:rPr>
          <w:sz w:val="24"/>
        </w:rPr>
        <w:t>)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edycji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od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godz.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06:00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do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20:00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w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dniach</w:t>
      </w:r>
      <w:r w:rsidRPr="003752AF">
        <w:rPr>
          <w:spacing w:val="41"/>
          <w:sz w:val="24"/>
        </w:rPr>
        <w:t xml:space="preserve">  </w:t>
      </w:r>
      <w:r w:rsidR="003752AF" w:rsidRPr="003752AF">
        <w:rPr>
          <w:sz w:val="24"/>
        </w:rPr>
        <w:t xml:space="preserve">od </w:t>
      </w:r>
      <w:r w:rsidR="00882F86">
        <w:rPr>
          <w:sz w:val="24"/>
        </w:rPr>
        <w:t>18</w:t>
      </w:r>
      <w:r w:rsidR="003752AF" w:rsidRPr="003752AF">
        <w:rPr>
          <w:sz w:val="24"/>
        </w:rPr>
        <w:t xml:space="preserve"> maja 202</w:t>
      </w:r>
      <w:r w:rsidR="00882F86">
        <w:rPr>
          <w:sz w:val="24"/>
        </w:rPr>
        <w:t>6</w:t>
      </w:r>
      <w:r w:rsidR="003752AF" w:rsidRPr="003752AF">
        <w:rPr>
          <w:sz w:val="24"/>
        </w:rPr>
        <w:t xml:space="preserve"> roku do 3</w:t>
      </w:r>
      <w:r w:rsidR="00882F86">
        <w:rPr>
          <w:sz w:val="24"/>
        </w:rPr>
        <w:t>1</w:t>
      </w:r>
      <w:r w:rsidR="003752AF" w:rsidRPr="003752AF">
        <w:rPr>
          <w:sz w:val="24"/>
        </w:rPr>
        <w:t xml:space="preserve"> maja 202</w:t>
      </w:r>
      <w:r w:rsidR="00882F86">
        <w:rPr>
          <w:sz w:val="24"/>
        </w:rPr>
        <w:t>6</w:t>
      </w:r>
      <w:r w:rsidR="003752AF" w:rsidRPr="003752AF">
        <w:rPr>
          <w:sz w:val="24"/>
        </w:rPr>
        <w:t xml:space="preserve"> roku między godziną 06:00 a 20:00.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882F86">
        <w:rPr>
          <w:sz w:val="24"/>
        </w:rPr>
        <w:t>10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882F86">
        <w:rPr>
          <w:sz w:val="24"/>
        </w:rPr>
        <w:t>dziesięciu</w:t>
      </w:r>
      <w:r w:rsidR="001260B4"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7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8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prawie autorskich i prawach pokrewnych, oraz że wyraża zgodę na jego publikację na</w:t>
      </w:r>
      <w:r w:rsidR="00472382">
        <w:rPr>
          <w:sz w:val="24"/>
        </w:rPr>
        <w:t xml:space="preserve"> </w:t>
      </w:r>
      <w:r>
        <w:rPr>
          <w:sz w:val="24"/>
        </w:rPr>
        <w:t>stronie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>Konkursową (w której w skład wchodzą: Jarosław Gowin, Robert Bochenko, Beata Użarowska, Grzegorz Lament, Anna Łukaszek, Milena Milewska, Marzena Szóstak</w:t>
      </w:r>
      <w:r w:rsidR="00882F86">
        <w:rPr>
          <w:sz w:val="24"/>
        </w:rPr>
        <w:t>, Sebastian Roszkowski</w:t>
      </w:r>
      <w:r>
        <w:rPr>
          <w:sz w:val="24"/>
        </w:rPr>
        <w:t>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 w15:restartNumberingAfterBreak="0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 w15:restartNumberingAfterBreak="0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9B"/>
    <w:rsid w:val="001260B4"/>
    <w:rsid w:val="003752AF"/>
    <w:rsid w:val="003D67B2"/>
    <w:rsid w:val="00472382"/>
    <w:rsid w:val="00614673"/>
    <w:rsid w:val="00815EEC"/>
    <w:rsid w:val="00882F86"/>
    <w:rsid w:val="00897B55"/>
    <w:rsid w:val="009C04D1"/>
    <w:rsid w:val="009C4B51"/>
    <w:rsid w:val="00C27979"/>
    <w:rsid w:val="00D3608D"/>
    <w:rsid w:val="00DA729B"/>
    <w:rsid w:val="00F0460A"/>
    <w:rsid w:val="00F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6149-4EBE-4A41-A8BB-FA389AC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io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radio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5" Type="http://schemas.openxmlformats.org/officeDocument/2006/relationships/hyperlink" Target="http://www.radioszczecin.pl/konkur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2375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Głuch</dc:creator>
  <cp:lastModifiedBy>Sebastian Roszkowski</cp:lastModifiedBy>
  <cp:revision>6</cp:revision>
  <dcterms:created xsi:type="dcterms:W3CDTF">2026-04-27T11:31:00Z</dcterms:created>
  <dcterms:modified xsi:type="dcterms:W3CDTF">2026-04-27T13:10:00Z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